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45D4" w14:textId="28A8F457" w:rsidR="00700C7F" w:rsidRDefault="00700C7F" w:rsidP="00A354B2">
      <w:pPr>
        <w:tabs>
          <w:tab w:val="left" w:pos="2160"/>
          <w:tab w:val="left" w:pos="2520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78EFC4" w14:textId="77777777" w:rsidR="00700C7F" w:rsidRPr="004E7EB0" w:rsidRDefault="00700C7F" w:rsidP="00F35AEB">
      <w:pPr>
        <w:tabs>
          <w:tab w:val="left" w:pos="2160"/>
          <w:tab w:val="left" w:pos="2520"/>
        </w:tabs>
        <w:spacing w:after="0" w:line="240" w:lineRule="auto"/>
        <w:rPr>
          <w:b/>
        </w:rPr>
      </w:pPr>
    </w:p>
    <w:p w14:paraId="2B0E6D04" w14:textId="62BA087A" w:rsidR="00D713E9" w:rsidRDefault="00D713E9" w:rsidP="00F35AEB">
      <w:pPr>
        <w:tabs>
          <w:tab w:val="left" w:pos="2160"/>
          <w:tab w:val="left" w:pos="2520"/>
        </w:tabs>
        <w:spacing w:after="0" w:line="240" w:lineRule="auto"/>
        <w:rPr>
          <w:b/>
        </w:rPr>
      </w:pPr>
      <w:r w:rsidRPr="004E7EB0">
        <w:rPr>
          <w:b/>
        </w:rPr>
        <w:t>TO:</w:t>
      </w:r>
      <w:r w:rsidRPr="004E7EB0">
        <w:rPr>
          <w:b/>
        </w:rPr>
        <w:tab/>
        <w:t>Chairman</w:t>
      </w:r>
      <w:r w:rsidR="00082F53">
        <w:rPr>
          <w:b/>
        </w:rPr>
        <w:t xml:space="preserve"> and Board of Commissioners</w:t>
      </w:r>
    </w:p>
    <w:p w14:paraId="15E417A6" w14:textId="77777777" w:rsidR="00082F53" w:rsidRPr="004E7EB0" w:rsidRDefault="00082F53" w:rsidP="00F35AEB">
      <w:pPr>
        <w:tabs>
          <w:tab w:val="left" w:pos="2160"/>
          <w:tab w:val="left" w:pos="2520"/>
        </w:tabs>
        <w:spacing w:after="0" w:line="240" w:lineRule="auto"/>
        <w:rPr>
          <w:b/>
        </w:rPr>
      </w:pPr>
    </w:p>
    <w:p w14:paraId="63790DF0" w14:textId="77777777" w:rsidR="00D713E9" w:rsidRPr="004E7EB0" w:rsidRDefault="00D713E9" w:rsidP="00F35AEB">
      <w:pPr>
        <w:tabs>
          <w:tab w:val="left" w:pos="2160"/>
        </w:tabs>
        <w:spacing w:after="0" w:line="240" w:lineRule="auto"/>
        <w:rPr>
          <w:b/>
        </w:rPr>
      </w:pPr>
    </w:p>
    <w:p w14:paraId="3618A813" w14:textId="77777777" w:rsidR="000040BF" w:rsidRPr="004E7EB0" w:rsidRDefault="00D713E9" w:rsidP="00F35AEB">
      <w:pPr>
        <w:tabs>
          <w:tab w:val="left" w:pos="2160"/>
          <w:tab w:val="left" w:pos="2520"/>
        </w:tabs>
        <w:spacing w:after="0" w:line="240" w:lineRule="auto"/>
        <w:rPr>
          <w:b/>
        </w:rPr>
      </w:pPr>
      <w:r w:rsidRPr="004E7EB0">
        <w:rPr>
          <w:b/>
        </w:rPr>
        <w:t>FROM:</w:t>
      </w:r>
      <w:r w:rsidRPr="004E7EB0">
        <w:rPr>
          <w:b/>
        </w:rPr>
        <w:tab/>
      </w:r>
      <w:r w:rsidR="000040BF" w:rsidRPr="004E7EB0">
        <w:rPr>
          <w:b/>
        </w:rPr>
        <w:t>Robbie Makinen</w:t>
      </w:r>
      <w:r w:rsidR="00E74F9C" w:rsidRPr="004E7EB0">
        <w:rPr>
          <w:b/>
        </w:rPr>
        <w:t>, CEO</w:t>
      </w:r>
    </w:p>
    <w:p w14:paraId="6AF4AC5A" w14:textId="77777777" w:rsidR="00D713E9" w:rsidRPr="004E7EB0" w:rsidRDefault="000040BF" w:rsidP="00F35AEB">
      <w:pPr>
        <w:tabs>
          <w:tab w:val="left" w:pos="2160"/>
          <w:tab w:val="left" w:pos="2520"/>
        </w:tabs>
        <w:spacing w:after="0" w:line="240" w:lineRule="auto"/>
        <w:rPr>
          <w:b/>
        </w:rPr>
      </w:pPr>
      <w:r w:rsidRPr="004E7EB0">
        <w:rPr>
          <w:b/>
        </w:rPr>
        <w:tab/>
      </w:r>
    </w:p>
    <w:p w14:paraId="4784F587" w14:textId="77777777" w:rsidR="008612CC" w:rsidRPr="004E7EB0" w:rsidRDefault="008612CC" w:rsidP="00F35AEB">
      <w:pPr>
        <w:tabs>
          <w:tab w:val="left" w:pos="2160"/>
        </w:tabs>
        <w:spacing w:after="0" w:line="240" w:lineRule="auto"/>
        <w:rPr>
          <w:b/>
        </w:rPr>
      </w:pPr>
    </w:p>
    <w:p w14:paraId="52CC0732" w14:textId="77777777" w:rsidR="00C02CF0" w:rsidRDefault="00C02CF0" w:rsidP="004E7EB0">
      <w:pPr>
        <w:tabs>
          <w:tab w:val="left" w:pos="2160"/>
        </w:tabs>
        <w:spacing w:after="0"/>
        <w:ind w:left="1440" w:hanging="1440"/>
        <w:rPr>
          <w:b/>
        </w:rPr>
      </w:pPr>
    </w:p>
    <w:p w14:paraId="783CEA1E" w14:textId="2DF704C2" w:rsidR="004E7EB0" w:rsidRPr="004E7EB0" w:rsidRDefault="008F493A" w:rsidP="004E7EB0">
      <w:pPr>
        <w:tabs>
          <w:tab w:val="left" w:pos="2160"/>
        </w:tabs>
        <w:spacing w:after="0"/>
        <w:ind w:left="1440" w:hanging="1440"/>
        <w:rPr>
          <w:b/>
        </w:rPr>
      </w:pPr>
      <w:r>
        <w:rPr>
          <w:b/>
        </w:rPr>
        <w:t>CARES ACT</w:t>
      </w:r>
      <w:r w:rsidR="004E7EB0" w:rsidRPr="004E7EB0">
        <w:rPr>
          <w:b/>
        </w:rPr>
        <w:t xml:space="preserve"> F</w:t>
      </w:r>
      <w:r w:rsidR="0063729C">
        <w:rPr>
          <w:b/>
        </w:rPr>
        <w:t>UNDING</w:t>
      </w:r>
      <w:r w:rsidR="000B7A5D">
        <w:rPr>
          <w:b/>
        </w:rPr>
        <w:t xml:space="preserve"> UPDATE</w:t>
      </w:r>
    </w:p>
    <w:p w14:paraId="53EE82C0" w14:textId="77777777" w:rsidR="00D713E9" w:rsidRPr="004E7EB0" w:rsidRDefault="00D713E9" w:rsidP="00F35AEB">
      <w:pPr>
        <w:tabs>
          <w:tab w:val="left" w:pos="2160"/>
        </w:tabs>
        <w:spacing w:after="0"/>
        <w:ind w:left="1440" w:hanging="1440"/>
      </w:pPr>
    </w:p>
    <w:p w14:paraId="001AD15A" w14:textId="77777777" w:rsidR="00C02CF0" w:rsidRDefault="00C02CF0" w:rsidP="004E7EB0">
      <w:pPr>
        <w:tabs>
          <w:tab w:val="left" w:pos="2160"/>
        </w:tabs>
        <w:spacing w:after="0" w:line="240" w:lineRule="auto"/>
        <w:ind w:left="2160" w:hanging="2160"/>
        <w:jc w:val="both"/>
        <w:rPr>
          <w:b/>
        </w:rPr>
      </w:pPr>
    </w:p>
    <w:p w14:paraId="41DCD3F2" w14:textId="348BF112" w:rsidR="00AB76F9" w:rsidRDefault="000A1EFA" w:rsidP="004E7EB0">
      <w:pPr>
        <w:tabs>
          <w:tab w:val="left" w:pos="2160"/>
        </w:tabs>
        <w:spacing w:after="0" w:line="240" w:lineRule="auto"/>
        <w:ind w:left="2160" w:hanging="2160"/>
        <w:jc w:val="both"/>
      </w:pPr>
      <w:r w:rsidRPr="004E7EB0">
        <w:rPr>
          <w:b/>
        </w:rPr>
        <w:t>Background</w:t>
      </w:r>
      <w:r w:rsidR="00D713E9" w:rsidRPr="004E7EB0">
        <w:rPr>
          <w:b/>
        </w:rPr>
        <w:tab/>
      </w:r>
      <w:r w:rsidR="004E7EB0" w:rsidRPr="004E7EB0">
        <w:t>KCATA is the designated recipient of federal Urbanized Area Formula Funds allocated to the Kansas City region for transit (Section 5307 funds)</w:t>
      </w:r>
      <w:r w:rsidR="008F493A">
        <w:t xml:space="preserve">.  </w:t>
      </w:r>
      <w:r w:rsidR="00D71205">
        <w:t>In response to the recent COVID-19 pandemic, Congress passed t</w:t>
      </w:r>
      <w:r w:rsidR="008F493A">
        <w:t xml:space="preserve">he </w:t>
      </w:r>
      <w:r w:rsidR="009A317A">
        <w:t>$2.</w:t>
      </w:r>
      <w:r w:rsidR="009940F6">
        <w:t>2</w:t>
      </w:r>
      <w:r w:rsidR="009A317A">
        <w:t xml:space="preserve"> trillion </w:t>
      </w:r>
      <w:r w:rsidR="008F493A">
        <w:t xml:space="preserve">CARES Act </w:t>
      </w:r>
      <w:r w:rsidR="00D71205">
        <w:t xml:space="preserve">which was </w:t>
      </w:r>
      <w:r w:rsidR="008F493A">
        <w:t>signed into law</w:t>
      </w:r>
      <w:r w:rsidR="00D71205">
        <w:t xml:space="preserve"> by the President on</w:t>
      </w:r>
      <w:r w:rsidR="008F493A">
        <w:t xml:space="preserve"> </w:t>
      </w:r>
      <w:r w:rsidR="009940F6">
        <w:t>March 27</w:t>
      </w:r>
      <w:r w:rsidR="008F493A">
        <w:t xml:space="preserve">, 2020 which included funding </w:t>
      </w:r>
      <w:r w:rsidR="009A317A">
        <w:t>o</w:t>
      </w:r>
      <w:r w:rsidR="008F493A">
        <w:t xml:space="preserve">f </w:t>
      </w:r>
      <w:r w:rsidR="009A317A">
        <w:t xml:space="preserve">$25 billion for </w:t>
      </w:r>
      <w:r w:rsidR="008F493A">
        <w:t>public transportation</w:t>
      </w:r>
      <w:r w:rsidR="008F493A" w:rsidRPr="00E71966">
        <w:t xml:space="preserve">.  The </w:t>
      </w:r>
      <w:r w:rsidR="00B900A3" w:rsidRPr="00E71966">
        <w:t xml:space="preserve">federal </w:t>
      </w:r>
      <w:r w:rsidR="008F493A" w:rsidRPr="00E71966">
        <w:t xml:space="preserve">method </w:t>
      </w:r>
      <w:r w:rsidR="00DB49F2" w:rsidRPr="00E71966">
        <w:t>for</w:t>
      </w:r>
      <w:r w:rsidR="008F493A" w:rsidRPr="00E71966">
        <w:t xml:space="preserve"> allocation </w:t>
      </w:r>
      <w:r w:rsidR="00DB49F2" w:rsidRPr="00E71966">
        <w:t>of CARES Act funding</w:t>
      </w:r>
      <w:r w:rsidR="00B900A3" w:rsidRPr="00E71966">
        <w:t xml:space="preserve"> follow</w:t>
      </w:r>
      <w:r w:rsidR="00DB49F2" w:rsidRPr="00E71966">
        <w:t>s</w:t>
      </w:r>
      <w:r w:rsidR="00B900A3" w:rsidRPr="00E71966">
        <w:t xml:space="preserve"> t</w:t>
      </w:r>
      <w:r w:rsidR="008F493A" w:rsidRPr="00E71966">
        <w:t>he same statutory requirements as Section 5307 funds</w:t>
      </w:r>
      <w:r w:rsidR="00B900A3" w:rsidRPr="00E71966">
        <w:t>,</w:t>
      </w:r>
      <w:r w:rsidR="008F493A" w:rsidRPr="00E71966">
        <w:t xml:space="preserve"> </w:t>
      </w:r>
      <w:r w:rsidR="00D75AF6" w:rsidRPr="00E71966">
        <w:t>t</w:t>
      </w:r>
      <w:r w:rsidR="008F493A" w:rsidRPr="00E71966">
        <w:t xml:space="preserve">herefore KCATA </w:t>
      </w:r>
      <w:r w:rsidR="00265FD0" w:rsidRPr="00E71966">
        <w:t>is responsible for manag</w:t>
      </w:r>
      <w:r w:rsidR="008F493A" w:rsidRPr="00E71966">
        <w:t>ement</w:t>
      </w:r>
      <w:r w:rsidR="00977DE1" w:rsidRPr="00E71966">
        <w:t>, allocation</w:t>
      </w:r>
      <w:r w:rsidR="00A60F82" w:rsidRPr="00E71966">
        <w:t xml:space="preserve"> </w:t>
      </w:r>
      <w:r w:rsidR="00AB76F9" w:rsidRPr="00E71966">
        <w:t xml:space="preserve">and distribution </w:t>
      </w:r>
      <w:r w:rsidR="00265FD0" w:rsidRPr="00E71966">
        <w:t>of the funds</w:t>
      </w:r>
      <w:r w:rsidR="00A60F82" w:rsidRPr="00E71966">
        <w:t xml:space="preserve"> in the region.</w:t>
      </w:r>
      <w:r w:rsidR="00A60F82">
        <w:t xml:space="preserve"> </w:t>
      </w:r>
    </w:p>
    <w:p w14:paraId="70A33B5A" w14:textId="77777777" w:rsidR="00AB76F9" w:rsidRDefault="00AB76F9" w:rsidP="004E7EB0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1FDE15C1" w14:textId="0DF36ECE" w:rsidR="00265FD0" w:rsidRDefault="00AB76F9" w:rsidP="004E7EB0">
      <w:pPr>
        <w:tabs>
          <w:tab w:val="left" w:pos="2160"/>
        </w:tabs>
        <w:spacing w:after="0" w:line="240" w:lineRule="auto"/>
        <w:ind w:left="2160" w:hanging="2160"/>
        <w:jc w:val="both"/>
      </w:pPr>
      <w:r>
        <w:tab/>
        <w:t>The purpose of the funding is to supplement lost revenues including sales tax, passenger fares and local support</w:t>
      </w:r>
      <w:r w:rsidR="00EB5EF9">
        <w:t xml:space="preserve"> along with</w:t>
      </w:r>
      <w:r>
        <w:t xml:space="preserve"> operating and capital expense</w:t>
      </w:r>
      <w:r w:rsidR="004B4412">
        <w:t>s</w:t>
      </w:r>
      <w:r w:rsidR="00EB5EF9">
        <w:t xml:space="preserve">, including additional expenses specifically related to COVID-19, </w:t>
      </w:r>
      <w:r w:rsidR="004B4412">
        <w:t>for transit agencies throughout the region</w:t>
      </w:r>
      <w:r>
        <w:t xml:space="preserve">.  </w:t>
      </w:r>
      <w:r w:rsidR="00D75AF6">
        <w:t xml:space="preserve">The CARES Act allocation to the Kansas City urbanized area is $51,271,164.  </w:t>
      </w:r>
      <w:r w:rsidR="00D71205">
        <w:t>The funding is available immediately and has pre-award authority for 100% recovery of expenses dating back to January 20, 2020 including operating</w:t>
      </w:r>
      <w:r w:rsidR="00265FD0" w:rsidRPr="00265FD0">
        <w:t>.</w:t>
      </w:r>
      <w:r w:rsidR="00D75AF6">
        <w:t xml:space="preserve"> </w:t>
      </w:r>
    </w:p>
    <w:p w14:paraId="25F55F76" w14:textId="77777777" w:rsidR="00265FD0" w:rsidRDefault="00265FD0" w:rsidP="004E7EB0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40BCD4EF" w14:textId="065E6476" w:rsidR="00C02CF0" w:rsidRPr="00F347D3" w:rsidRDefault="00F7578A" w:rsidP="00C42534">
      <w:pPr>
        <w:tabs>
          <w:tab w:val="left" w:pos="2160"/>
        </w:tabs>
        <w:spacing w:after="0" w:line="240" w:lineRule="auto"/>
        <w:ind w:left="2160" w:hanging="2160"/>
        <w:jc w:val="both"/>
        <w:rPr>
          <w:b/>
        </w:rPr>
      </w:pPr>
      <w:r>
        <w:tab/>
      </w:r>
      <w:r w:rsidR="005068DE">
        <w:tab/>
      </w:r>
    </w:p>
    <w:p w14:paraId="0F41E0E8" w14:textId="46A5DDAA" w:rsidR="000B7A5D" w:rsidRDefault="004E7EB0" w:rsidP="00C42534">
      <w:pPr>
        <w:tabs>
          <w:tab w:val="left" w:pos="2160"/>
        </w:tabs>
        <w:spacing w:after="0" w:line="240" w:lineRule="auto"/>
        <w:ind w:left="2160" w:hanging="2160"/>
        <w:jc w:val="both"/>
      </w:pPr>
      <w:r w:rsidRPr="00F347D3">
        <w:rPr>
          <w:b/>
        </w:rPr>
        <w:t>Discussion</w:t>
      </w:r>
      <w:r w:rsidR="000040BF" w:rsidRPr="00F347D3">
        <w:tab/>
      </w:r>
      <w:r w:rsidR="000B7A5D">
        <w:t xml:space="preserve">KCATA has recently completed the sub-allocation </w:t>
      </w:r>
      <w:r w:rsidR="006847E7">
        <w:t xml:space="preserve">for the distribution of the CARES Act </w:t>
      </w:r>
      <w:r w:rsidR="000B7A5D">
        <w:t xml:space="preserve">funding to the regional agencies and the </w:t>
      </w:r>
      <w:r w:rsidR="006847E7">
        <w:t xml:space="preserve">distribution </w:t>
      </w:r>
      <w:r w:rsidR="000B7A5D">
        <w:t>amounts have been communicated to them.</w:t>
      </w:r>
      <w:r w:rsidR="0071145B">
        <w:t xml:space="preserve">  T</w:t>
      </w:r>
      <w:r w:rsidR="000B7A5D">
        <w:t xml:space="preserve">he grant application </w:t>
      </w:r>
      <w:r w:rsidR="00FF493F">
        <w:t>has been submitted to the FTA</w:t>
      </w:r>
      <w:r w:rsidR="000B7A5D">
        <w:t xml:space="preserve">. </w:t>
      </w:r>
      <w:r w:rsidR="001C2B09">
        <w:t xml:space="preserve"> </w:t>
      </w:r>
    </w:p>
    <w:p w14:paraId="453EF2BC" w14:textId="77777777" w:rsidR="000B7A5D" w:rsidRDefault="000B7A5D" w:rsidP="00C42534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7860606B" w14:textId="43D898AB" w:rsidR="00611259" w:rsidRDefault="000B7A5D" w:rsidP="00C42534">
      <w:pPr>
        <w:tabs>
          <w:tab w:val="left" w:pos="2160"/>
        </w:tabs>
        <w:spacing w:after="0" w:line="240" w:lineRule="auto"/>
        <w:ind w:left="2160" w:hanging="2160"/>
        <w:jc w:val="both"/>
      </w:pPr>
      <w:r>
        <w:tab/>
      </w:r>
      <w:r w:rsidR="009A1A21">
        <w:t xml:space="preserve">In conjunction with the CARES Act funding, KCATA developed a set of principles for agencies to follow in the utilization of </w:t>
      </w:r>
      <w:r>
        <w:t>the funding</w:t>
      </w:r>
      <w:r w:rsidR="00F705C7">
        <w:t>.</w:t>
      </w:r>
      <w:r w:rsidR="009A1A21">
        <w:t xml:space="preserve">  </w:t>
      </w:r>
      <w:r w:rsidR="00FF493F">
        <w:t xml:space="preserve">All regional partners </w:t>
      </w:r>
      <w:r w:rsidR="00F86A25">
        <w:t xml:space="preserve">are in agreement with the principles.  </w:t>
      </w:r>
    </w:p>
    <w:p w14:paraId="0ED38BC6" w14:textId="77777777" w:rsidR="00611259" w:rsidRDefault="00611259" w:rsidP="00C42534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2741B7A8" w14:textId="64A5DC61" w:rsidR="001B5B8D" w:rsidRDefault="00611259" w:rsidP="00C42534">
      <w:pPr>
        <w:tabs>
          <w:tab w:val="left" w:pos="2160"/>
        </w:tabs>
        <w:spacing w:after="0" w:line="240" w:lineRule="auto"/>
        <w:ind w:left="2160" w:hanging="2160"/>
        <w:jc w:val="both"/>
      </w:pPr>
      <w:r>
        <w:tab/>
      </w:r>
      <w:r w:rsidR="009A1A21">
        <w:t>The</w:t>
      </w:r>
      <w:r>
        <w:t xml:space="preserve"> KCATA CARES Act Grant P</w:t>
      </w:r>
      <w:r w:rsidR="009A1A21">
        <w:t>rinciples are:</w:t>
      </w:r>
    </w:p>
    <w:p w14:paraId="660E8186" w14:textId="77777777" w:rsidR="009A1A21" w:rsidRDefault="009A1A21" w:rsidP="00C42534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41E1052A" w14:textId="11975201" w:rsidR="00611259" w:rsidRDefault="00611259" w:rsidP="00517A36">
      <w:pPr>
        <w:pStyle w:val="ListParagraph"/>
        <w:numPr>
          <w:ilvl w:val="0"/>
          <w:numId w:val="2"/>
        </w:numPr>
        <w:spacing w:after="0" w:line="240" w:lineRule="auto"/>
        <w:ind w:left="2700" w:hanging="540"/>
        <w:jc w:val="both"/>
      </w:pPr>
      <w:r>
        <w:t>Grant – one grant; 80% operational and 20% capital – in keeping with CARES Act priority to maintain operations and provide operating assistance.</w:t>
      </w:r>
    </w:p>
    <w:p w14:paraId="708FF8F1" w14:textId="77777777" w:rsidR="00611259" w:rsidRDefault="00611259" w:rsidP="00611259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795FBFA2" w14:textId="07726183" w:rsidR="00611259" w:rsidRDefault="00611259" w:rsidP="00517A36">
      <w:pPr>
        <w:pStyle w:val="ListParagraph"/>
        <w:numPr>
          <w:ilvl w:val="0"/>
          <w:numId w:val="2"/>
        </w:numPr>
        <w:tabs>
          <w:tab w:val="left" w:pos="2700"/>
        </w:tabs>
        <w:spacing w:after="0" w:line="240" w:lineRule="auto"/>
        <w:ind w:left="2700" w:hanging="540"/>
        <w:jc w:val="both"/>
      </w:pPr>
      <w:bookmarkStart w:id="0" w:name="_Hlk40338469"/>
      <w:r>
        <w:t>Capital –</w:t>
      </w:r>
      <w:bookmarkEnd w:id="0"/>
      <w:r>
        <w:t xml:space="preserve"> cannot be used for funding projects currently funded by other sources unless those sources are no longer available due to COVID-19.    </w:t>
      </w:r>
    </w:p>
    <w:p w14:paraId="6947A2EF" w14:textId="5605AADD" w:rsidR="00611259" w:rsidRDefault="00611259" w:rsidP="00517A36">
      <w:pPr>
        <w:pStyle w:val="ListParagraph"/>
        <w:numPr>
          <w:ilvl w:val="1"/>
          <w:numId w:val="3"/>
        </w:numPr>
        <w:tabs>
          <w:tab w:val="left" w:pos="2160"/>
        </w:tabs>
        <w:spacing w:after="0" w:line="240" w:lineRule="auto"/>
        <w:ind w:left="3060"/>
        <w:jc w:val="both"/>
      </w:pPr>
      <w:r>
        <w:t>Projects should be emergency in nature.</w:t>
      </w:r>
    </w:p>
    <w:p w14:paraId="7C42990A" w14:textId="77777777" w:rsidR="00611259" w:rsidRDefault="00611259" w:rsidP="00611259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21F61C41" w14:textId="16EC432F" w:rsidR="00611259" w:rsidRDefault="00611259" w:rsidP="00517A36">
      <w:pPr>
        <w:pStyle w:val="ListParagraph"/>
        <w:numPr>
          <w:ilvl w:val="0"/>
          <w:numId w:val="4"/>
        </w:numPr>
        <w:tabs>
          <w:tab w:val="left" w:pos="2160"/>
        </w:tabs>
        <w:spacing w:after="0" w:line="240" w:lineRule="auto"/>
        <w:ind w:left="2700" w:hanging="540"/>
        <w:jc w:val="both"/>
      </w:pPr>
      <w:r>
        <w:t xml:space="preserve">Funds </w:t>
      </w:r>
      <w:bookmarkStart w:id="1" w:name="_Hlk40338891"/>
      <w:r>
        <w:t>–</w:t>
      </w:r>
      <w:bookmarkEnd w:id="1"/>
      <w:r>
        <w:t xml:space="preserve"> are not a replacement for local non-transit funding loss</w:t>
      </w:r>
    </w:p>
    <w:p w14:paraId="79A6BAC2" w14:textId="0B817FF5" w:rsidR="00611259" w:rsidRDefault="00611259" w:rsidP="00517A36">
      <w:pPr>
        <w:pStyle w:val="ListParagraph"/>
        <w:numPr>
          <w:ilvl w:val="1"/>
          <w:numId w:val="3"/>
        </w:numPr>
        <w:tabs>
          <w:tab w:val="left" w:pos="2160"/>
        </w:tabs>
        <w:spacing w:after="0" w:line="240" w:lineRule="auto"/>
        <w:ind w:left="3060"/>
        <w:jc w:val="both"/>
      </w:pPr>
      <w:r>
        <w:t xml:space="preserve">Funds cannot be drawn down and kept in a reserve until needed – FTA disbursement rules apply.  </w:t>
      </w:r>
    </w:p>
    <w:p w14:paraId="0C5799D1" w14:textId="1BD0C88F" w:rsidR="00611259" w:rsidRDefault="00611259" w:rsidP="00517A36">
      <w:pPr>
        <w:pStyle w:val="ListParagraph"/>
        <w:numPr>
          <w:ilvl w:val="1"/>
          <w:numId w:val="3"/>
        </w:numPr>
        <w:tabs>
          <w:tab w:val="left" w:pos="2160"/>
        </w:tabs>
        <w:spacing w:after="0" w:line="240" w:lineRule="auto"/>
        <w:ind w:left="3060"/>
        <w:jc w:val="both"/>
      </w:pPr>
      <w:r>
        <w:t>Funds requested by a sub-recipient require support documentation prior to receiving funds.</w:t>
      </w:r>
    </w:p>
    <w:p w14:paraId="092F1517" w14:textId="629D85F2" w:rsidR="00611259" w:rsidRDefault="00611259" w:rsidP="00517A36">
      <w:pPr>
        <w:pStyle w:val="ListParagraph"/>
        <w:numPr>
          <w:ilvl w:val="1"/>
          <w:numId w:val="3"/>
        </w:numPr>
        <w:spacing w:after="0" w:line="240" w:lineRule="auto"/>
        <w:ind w:left="3060"/>
        <w:jc w:val="both"/>
      </w:pPr>
      <w:r>
        <w:t xml:space="preserve">Funds can be spent at 100% federal without a local match – this decision will be made by each sub-recipient. </w:t>
      </w:r>
    </w:p>
    <w:p w14:paraId="6E48C960" w14:textId="77777777" w:rsidR="00611259" w:rsidRDefault="00611259" w:rsidP="00611259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4F08FB65" w14:textId="377AA91F" w:rsidR="00611259" w:rsidRDefault="00611259" w:rsidP="00517A36">
      <w:pPr>
        <w:pStyle w:val="ListParagraph"/>
        <w:numPr>
          <w:ilvl w:val="0"/>
          <w:numId w:val="4"/>
        </w:numPr>
        <w:tabs>
          <w:tab w:val="left" w:pos="2250"/>
          <w:tab w:val="left" w:pos="2700"/>
          <w:tab w:val="left" w:pos="2970"/>
        </w:tabs>
        <w:spacing w:after="0" w:line="240" w:lineRule="auto"/>
        <w:ind w:left="2700" w:hanging="540"/>
        <w:jc w:val="both"/>
      </w:pPr>
      <w:r>
        <w:t xml:space="preserve">Receipt of Funds </w:t>
      </w:r>
      <w:r w:rsidR="003D73ED">
        <w:t>–</w:t>
      </w:r>
      <w:r>
        <w:t xml:space="preserve"> KCATA will process invoices against the CARES Act grant funds for eligible, documented expenses generally on a monthly basis.    </w:t>
      </w:r>
    </w:p>
    <w:p w14:paraId="26A12CBB" w14:textId="77777777" w:rsidR="00611259" w:rsidRDefault="00611259" w:rsidP="00611259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34367A6D" w14:textId="655B4FDB" w:rsidR="003D73ED" w:rsidRDefault="00611259" w:rsidP="00517A36">
      <w:pPr>
        <w:pStyle w:val="ListParagraph"/>
        <w:numPr>
          <w:ilvl w:val="0"/>
          <w:numId w:val="4"/>
        </w:numPr>
        <w:tabs>
          <w:tab w:val="left" w:pos="2700"/>
        </w:tabs>
        <w:spacing w:after="0" w:line="240" w:lineRule="auto"/>
        <w:ind w:left="2700" w:hanging="540"/>
        <w:jc w:val="both"/>
      </w:pPr>
      <w:r>
        <w:t>Cap on Funds</w:t>
      </w:r>
      <w:r w:rsidR="003D73ED">
        <w:t xml:space="preserve"> –</w:t>
      </w:r>
      <w:r>
        <w:t xml:space="preserve"> A cap on CARES Act funding</w:t>
      </w:r>
      <w:r w:rsidR="003D73ED">
        <w:t xml:space="preserve">, both </w:t>
      </w:r>
      <w:r>
        <w:t xml:space="preserve">Capital </w:t>
      </w:r>
      <w:r w:rsidR="003D73ED">
        <w:t>a</w:t>
      </w:r>
      <w:r>
        <w:t>nd Operating</w:t>
      </w:r>
      <w:r w:rsidR="003D73ED">
        <w:t>,</w:t>
      </w:r>
      <w:r>
        <w:t xml:space="preserve"> will be</w:t>
      </w:r>
      <w:r w:rsidR="003D73ED">
        <w:t xml:space="preserve"> </w:t>
      </w:r>
      <w:r>
        <w:t>established for each sub-recipient based on a hybrid method</w:t>
      </w:r>
    </w:p>
    <w:p w14:paraId="5DE98023" w14:textId="7349279B" w:rsidR="003D73ED" w:rsidRDefault="003D73ED" w:rsidP="00517A36">
      <w:pPr>
        <w:pStyle w:val="ListParagraph"/>
        <w:numPr>
          <w:ilvl w:val="1"/>
          <w:numId w:val="5"/>
        </w:numPr>
        <w:tabs>
          <w:tab w:val="left" w:pos="2160"/>
        </w:tabs>
        <w:spacing w:after="0" w:line="240" w:lineRule="auto"/>
        <w:ind w:left="3060"/>
        <w:jc w:val="both"/>
      </w:pPr>
      <w:r>
        <w:t>5</w:t>
      </w:r>
      <w:r w:rsidR="00611259">
        <w:t>0% based on the regional sub-allocation formula</w:t>
      </w:r>
    </w:p>
    <w:p w14:paraId="2E61C0E8" w14:textId="3067B18F" w:rsidR="00611259" w:rsidRDefault="00611259" w:rsidP="00517A36">
      <w:pPr>
        <w:pStyle w:val="ListParagraph"/>
        <w:numPr>
          <w:ilvl w:val="1"/>
          <w:numId w:val="5"/>
        </w:numPr>
        <w:tabs>
          <w:tab w:val="left" w:pos="2160"/>
        </w:tabs>
        <w:spacing w:after="0" w:line="240" w:lineRule="auto"/>
        <w:ind w:left="3060"/>
        <w:jc w:val="both"/>
      </w:pPr>
      <w:r>
        <w:t>50% on adjusted</w:t>
      </w:r>
      <w:r w:rsidR="00C16DDE">
        <w:t xml:space="preserve"> local operating</w:t>
      </w:r>
      <w:r>
        <w:t xml:space="preserve"> </w:t>
      </w:r>
      <w:r w:rsidR="00FF493F">
        <w:t xml:space="preserve">budget </w:t>
      </w:r>
    </w:p>
    <w:p w14:paraId="1A1406BE" w14:textId="77777777" w:rsidR="003D73ED" w:rsidRDefault="003D73ED" w:rsidP="003D73ED">
      <w:pPr>
        <w:pStyle w:val="ListParagraph"/>
        <w:tabs>
          <w:tab w:val="left" w:pos="2160"/>
        </w:tabs>
        <w:spacing w:after="0" w:line="240" w:lineRule="auto"/>
        <w:ind w:left="3650"/>
        <w:jc w:val="both"/>
      </w:pPr>
    </w:p>
    <w:p w14:paraId="21114782" w14:textId="7732587F" w:rsidR="00DB49F2" w:rsidRDefault="00611259" w:rsidP="00517A36">
      <w:pPr>
        <w:pStyle w:val="ListParagraph"/>
        <w:numPr>
          <w:ilvl w:val="0"/>
          <w:numId w:val="6"/>
        </w:numPr>
        <w:spacing w:after="0" w:line="240" w:lineRule="auto"/>
        <w:ind w:left="2700" w:hanging="540"/>
        <w:jc w:val="both"/>
      </w:pPr>
      <w:r>
        <w:t>Reduction of Funds - Distribution of CARES Act funds excludes any takedowns normally reduced in the 5307 sub-allocation formula.</w:t>
      </w:r>
    </w:p>
    <w:p w14:paraId="534C6466" w14:textId="77777777" w:rsidR="00517A36" w:rsidRDefault="00517A36" w:rsidP="00517A36">
      <w:pPr>
        <w:tabs>
          <w:tab w:val="left" w:pos="2160"/>
        </w:tabs>
        <w:spacing w:after="0" w:line="240" w:lineRule="auto"/>
        <w:ind w:left="2160"/>
        <w:jc w:val="both"/>
      </w:pPr>
    </w:p>
    <w:p w14:paraId="0D7AB87C" w14:textId="77777777" w:rsidR="00517A36" w:rsidRDefault="00517A36" w:rsidP="00517A36">
      <w:pPr>
        <w:tabs>
          <w:tab w:val="left" w:pos="2160"/>
        </w:tabs>
        <w:spacing w:after="0" w:line="240" w:lineRule="auto"/>
        <w:ind w:left="2160"/>
        <w:jc w:val="both"/>
      </w:pPr>
      <w:r>
        <w:t>The final allocation of funding by agency is:</w:t>
      </w:r>
    </w:p>
    <w:p w14:paraId="14F9BBF6" w14:textId="6975091E" w:rsidR="00517A36" w:rsidRDefault="00517A36" w:rsidP="00517A36">
      <w:pPr>
        <w:tabs>
          <w:tab w:val="left" w:pos="2160"/>
        </w:tabs>
        <w:spacing w:after="0" w:line="240" w:lineRule="auto"/>
        <w:ind w:left="2160"/>
        <w:jc w:val="both"/>
      </w:pPr>
      <w:r>
        <w:tab/>
        <w:t>KCATA</w:t>
      </w:r>
      <w:r>
        <w:tab/>
      </w:r>
      <w:r>
        <w:tab/>
      </w:r>
      <w:r>
        <w:tab/>
        <w:t>$38,128,712</w:t>
      </w:r>
    </w:p>
    <w:p w14:paraId="5D200B5D" w14:textId="30A85108" w:rsidR="00517A36" w:rsidRDefault="00517A36" w:rsidP="00517A36">
      <w:pPr>
        <w:tabs>
          <w:tab w:val="left" w:pos="2160"/>
        </w:tabs>
        <w:spacing w:after="0" w:line="240" w:lineRule="auto"/>
        <w:ind w:left="2160"/>
        <w:jc w:val="both"/>
      </w:pPr>
      <w:r>
        <w:tab/>
        <w:t>Johnson County</w:t>
      </w:r>
      <w:r>
        <w:tab/>
      </w:r>
      <w:r>
        <w:tab/>
        <w:t>$  7,110,900</w:t>
      </w:r>
    </w:p>
    <w:p w14:paraId="710008E9" w14:textId="01A2D927" w:rsidR="00517A36" w:rsidRDefault="00517A36" w:rsidP="00517A36">
      <w:pPr>
        <w:tabs>
          <w:tab w:val="left" w:pos="2160"/>
        </w:tabs>
        <w:spacing w:after="0" w:line="240" w:lineRule="auto"/>
        <w:ind w:left="2160"/>
        <w:jc w:val="both"/>
      </w:pPr>
      <w:r>
        <w:tab/>
        <w:t>Unified Government</w:t>
      </w:r>
      <w:r>
        <w:tab/>
        <w:t>$  4,417,020</w:t>
      </w:r>
    </w:p>
    <w:p w14:paraId="797777B9" w14:textId="714573DA" w:rsidR="00517A36" w:rsidRDefault="00517A36" w:rsidP="00517A36">
      <w:pPr>
        <w:tabs>
          <w:tab w:val="left" w:pos="2160"/>
        </w:tabs>
        <w:spacing w:after="0" w:line="240" w:lineRule="auto"/>
        <w:ind w:left="2160"/>
        <w:jc w:val="both"/>
      </w:pPr>
      <w:r>
        <w:tab/>
        <w:t>Independence</w:t>
      </w:r>
      <w:r>
        <w:tab/>
      </w:r>
      <w:r>
        <w:tab/>
        <w:t>$  1,614,532</w:t>
      </w:r>
    </w:p>
    <w:p w14:paraId="2299BF67" w14:textId="77777777" w:rsidR="00517A36" w:rsidRDefault="00517A36" w:rsidP="00171236">
      <w:pPr>
        <w:tabs>
          <w:tab w:val="left" w:pos="2160"/>
        </w:tabs>
        <w:spacing w:after="0" w:line="240" w:lineRule="auto"/>
        <w:ind w:left="2160" w:hanging="2160"/>
        <w:jc w:val="both"/>
      </w:pPr>
    </w:p>
    <w:p w14:paraId="48C12431" w14:textId="5DAF2134" w:rsidR="00142C7B" w:rsidRDefault="001B5B8D" w:rsidP="00171236">
      <w:pPr>
        <w:tabs>
          <w:tab w:val="left" w:pos="2160"/>
        </w:tabs>
        <w:spacing w:after="0" w:line="240" w:lineRule="auto"/>
        <w:ind w:left="2160" w:hanging="2160"/>
        <w:jc w:val="both"/>
      </w:pPr>
      <w:r>
        <w:tab/>
      </w:r>
      <w:r w:rsidR="00C42534" w:rsidRPr="00265FD0">
        <w:t xml:space="preserve"> </w:t>
      </w:r>
    </w:p>
    <w:p w14:paraId="445EC514" w14:textId="5D301A8D" w:rsidR="00171236" w:rsidRPr="00171236" w:rsidRDefault="00171236" w:rsidP="00171236">
      <w:pPr>
        <w:tabs>
          <w:tab w:val="left" w:pos="2160"/>
        </w:tabs>
        <w:spacing w:after="0" w:line="240" w:lineRule="auto"/>
        <w:ind w:left="2160" w:hanging="2160"/>
        <w:jc w:val="both"/>
      </w:pPr>
      <w:r w:rsidRPr="00171236">
        <w:rPr>
          <w:b/>
        </w:rPr>
        <w:t>Review</w:t>
      </w:r>
      <w:r>
        <w:rPr>
          <w:b/>
        </w:rPr>
        <w:tab/>
      </w:r>
      <w:r w:rsidR="00082F53" w:rsidRPr="00D75AF6">
        <w:rPr>
          <w:bCs/>
        </w:rPr>
        <w:t xml:space="preserve">Executive Team and </w:t>
      </w:r>
      <w:r w:rsidRPr="00D75AF6">
        <w:rPr>
          <w:bCs/>
        </w:rPr>
        <w:t>Finance</w:t>
      </w:r>
      <w:r w:rsidR="00082F53" w:rsidRPr="00D75AF6">
        <w:rPr>
          <w:bCs/>
        </w:rPr>
        <w:t xml:space="preserve"> Department</w:t>
      </w:r>
      <w:r>
        <w:t>.</w:t>
      </w:r>
    </w:p>
    <w:p w14:paraId="02BB66BD" w14:textId="77777777" w:rsidR="00D713E9" w:rsidRPr="004E7EB0" w:rsidRDefault="00D713E9" w:rsidP="00EE1268">
      <w:pPr>
        <w:spacing w:line="240" w:lineRule="auto"/>
      </w:pPr>
    </w:p>
    <w:p w14:paraId="6A61054C" w14:textId="5BE6000E" w:rsidR="00171236" w:rsidRPr="00171236" w:rsidRDefault="000A1EFA" w:rsidP="00C42534">
      <w:pPr>
        <w:ind w:left="2160" w:hanging="2160"/>
        <w:jc w:val="both"/>
      </w:pPr>
      <w:r w:rsidRPr="004E7EB0">
        <w:rPr>
          <w:b/>
          <w:u w:val="single"/>
        </w:rPr>
        <w:t>Recommendation</w:t>
      </w:r>
      <w:r w:rsidR="00973589" w:rsidRPr="004E7EB0">
        <w:tab/>
      </w:r>
      <w:r w:rsidR="009A317A">
        <w:t>Request the Board of Commissioners a</w:t>
      </w:r>
      <w:r w:rsidR="00171236" w:rsidRPr="00171236">
        <w:t xml:space="preserve">pprove </w:t>
      </w:r>
      <w:r w:rsidR="00F705C7">
        <w:t>the regional sub-allocati</w:t>
      </w:r>
      <w:r w:rsidR="009A1A21">
        <w:t>on</w:t>
      </w:r>
      <w:r w:rsidR="009A317A">
        <w:t xml:space="preserve"> for CARES Act funding to support regional transit operations in the amount of $51,271,164</w:t>
      </w:r>
      <w:r w:rsidR="00C42534" w:rsidRPr="00C42534">
        <w:t>.</w:t>
      </w:r>
    </w:p>
    <w:p w14:paraId="27152DFF" w14:textId="77777777" w:rsidR="00C42534" w:rsidRPr="004E7EB0" w:rsidRDefault="00C42534" w:rsidP="00171236">
      <w:pPr>
        <w:jc w:val="both"/>
      </w:pPr>
    </w:p>
    <w:p w14:paraId="72926401" w14:textId="77777777" w:rsidR="00D713E9" w:rsidRPr="004E7EB0" w:rsidRDefault="00D713E9" w:rsidP="00EE1268">
      <w:pPr>
        <w:tabs>
          <w:tab w:val="left" w:pos="2160"/>
        </w:tabs>
        <w:spacing w:after="0" w:line="240" w:lineRule="auto"/>
        <w:jc w:val="both"/>
      </w:pPr>
    </w:p>
    <w:p w14:paraId="4736D188" w14:textId="4D56FB45" w:rsidR="004E7EB0" w:rsidRDefault="00171236" w:rsidP="009A317A">
      <w:pPr>
        <w:spacing w:after="0" w:line="240" w:lineRule="auto"/>
        <w:jc w:val="both"/>
      </w:pPr>
      <w:r>
        <w:t>RM</w:t>
      </w:r>
      <w:r w:rsidR="00D713E9" w:rsidRPr="004E7EB0">
        <w:t>/</w:t>
      </w:r>
      <w:r>
        <w:t>cml</w:t>
      </w:r>
    </w:p>
    <w:p w14:paraId="1CF25F29" w14:textId="19395A40" w:rsidR="00517A36" w:rsidRDefault="00517A36" w:rsidP="009A317A">
      <w:pPr>
        <w:spacing w:after="0" w:line="240" w:lineRule="auto"/>
        <w:jc w:val="both"/>
      </w:pPr>
    </w:p>
    <w:p w14:paraId="4847FF20" w14:textId="77777777" w:rsidR="00517A36" w:rsidRPr="004E7EB0" w:rsidRDefault="00517A36" w:rsidP="009A317A">
      <w:pPr>
        <w:spacing w:after="0" w:line="240" w:lineRule="auto"/>
        <w:jc w:val="both"/>
      </w:pPr>
    </w:p>
    <w:sectPr w:rsidR="00517A36" w:rsidRPr="004E7EB0" w:rsidSect="00F705C7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022"/>
    <w:multiLevelType w:val="hybridMultilevel"/>
    <w:tmpl w:val="0172DD3E"/>
    <w:lvl w:ilvl="0" w:tplc="04090003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1" w15:restartNumberingAfterBreak="0">
    <w:nsid w:val="2FDB14DE"/>
    <w:multiLevelType w:val="hybridMultilevel"/>
    <w:tmpl w:val="86C84A0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7220905C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0167D07"/>
    <w:multiLevelType w:val="hybridMultilevel"/>
    <w:tmpl w:val="74E6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5C3B"/>
    <w:multiLevelType w:val="hybridMultilevel"/>
    <w:tmpl w:val="078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56EED"/>
    <w:multiLevelType w:val="hybridMultilevel"/>
    <w:tmpl w:val="AB9E5B1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DA965FB"/>
    <w:multiLevelType w:val="hybridMultilevel"/>
    <w:tmpl w:val="58A8AD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6E00886">
      <w:numFmt w:val="bullet"/>
      <w:lvlText w:val="–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E9"/>
    <w:rsid w:val="000040BF"/>
    <w:rsid w:val="00082F53"/>
    <w:rsid w:val="000A0E84"/>
    <w:rsid w:val="000A1EFA"/>
    <w:rsid w:val="000B7A5D"/>
    <w:rsid w:val="00130464"/>
    <w:rsid w:val="00134E0F"/>
    <w:rsid w:val="00142C7B"/>
    <w:rsid w:val="00171236"/>
    <w:rsid w:val="00177626"/>
    <w:rsid w:val="001B08DD"/>
    <w:rsid w:val="001B5B8D"/>
    <w:rsid w:val="001C1CE9"/>
    <w:rsid w:val="001C2B09"/>
    <w:rsid w:val="001D733F"/>
    <w:rsid w:val="00224EF1"/>
    <w:rsid w:val="00265FD0"/>
    <w:rsid w:val="00295C21"/>
    <w:rsid w:val="002A613C"/>
    <w:rsid w:val="003125F7"/>
    <w:rsid w:val="00313DE8"/>
    <w:rsid w:val="00381E1E"/>
    <w:rsid w:val="003B7980"/>
    <w:rsid w:val="003D73ED"/>
    <w:rsid w:val="00415BE2"/>
    <w:rsid w:val="00497B41"/>
    <w:rsid w:val="004A4B8E"/>
    <w:rsid w:val="004B4412"/>
    <w:rsid w:val="004E7EB0"/>
    <w:rsid w:val="005068DE"/>
    <w:rsid w:val="00517A36"/>
    <w:rsid w:val="005573B0"/>
    <w:rsid w:val="00592777"/>
    <w:rsid w:val="00611259"/>
    <w:rsid w:val="00627E92"/>
    <w:rsid w:val="006349F3"/>
    <w:rsid w:val="0063729C"/>
    <w:rsid w:val="00653403"/>
    <w:rsid w:val="006847E7"/>
    <w:rsid w:val="00697A88"/>
    <w:rsid w:val="00700C7F"/>
    <w:rsid w:val="0071145B"/>
    <w:rsid w:val="007866DB"/>
    <w:rsid w:val="008612CC"/>
    <w:rsid w:val="008F493A"/>
    <w:rsid w:val="00973589"/>
    <w:rsid w:val="00977DE1"/>
    <w:rsid w:val="009940F6"/>
    <w:rsid w:val="009A1A21"/>
    <w:rsid w:val="009A317A"/>
    <w:rsid w:val="009B108F"/>
    <w:rsid w:val="009F6004"/>
    <w:rsid w:val="00A354B2"/>
    <w:rsid w:val="00A52723"/>
    <w:rsid w:val="00A60F82"/>
    <w:rsid w:val="00A70405"/>
    <w:rsid w:val="00AA68EE"/>
    <w:rsid w:val="00AB76F9"/>
    <w:rsid w:val="00AD2606"/>
    <w:rsid w:val="00AF4249"/>
    <w:rsid w:val="00B027A2"/>
    <w:rsid w:val="00B52E99"/>
    <w:rsid w:val="00B900A3"/>
    <w:rsid w:val="00B95885"/>
    <w:rsid w:val="00C02CF0"/>
    <w:rsid w:val="00C16DDE"/>
    <w:rsid w:val="00C42534"/>
    <w:rsid w:val="00C7756C"/>
    <w:rsid w:val="00C9764B"/>
    <w:rsid w:val="00D71205"/>
    <w:rsid w:val="00D713E9"/>
    <w:rsid w:val="00D75AF6"/>
    <w:rsid w:val="00DA7244"/>
    <w:rsid w:val="00DB49F2"/>
    <w:rsid w:val="00DE0A6A"/>
    <w:rsid w:val="00E4045D"/>
    <w:rsid w:val="00E43683"/>
    <w:rsid w:val="00E70FD6"/>
    <w:rsid w:val="00E71966"/>
    <w:rsid w:val="00E74F9C"/>
    <w:rsid w:val="00EB5EF9"/>
    <w:rsid w:val="00EE1268"/>
    <w:rsid w:val="00F16380"/>
    <w:rsid w:val="00F347D3"/>
    <w:rsid w:val="00F35AEB"/>
    <w:rsid w:val="00F705C7"/>
    <w:rsid w:val="00F7578A"/>
    <w:rsid w:val="00F86A25"/>
    <w:rsid w:val="00FB5FD7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CFBC"/>
  <w15:docId w15:val="{C1B23387-35EC-4C0D-BC37-BD5F24C2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4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Manya Tackett</dc:creator>
  <cp:lastModifiedBy>Charles Letcher</cp:lastModifiedBy>
  <cp:revision>2</cp:revision>
  <cp:lastPrinted>2017-07-12T16:04:00Z</cp:lastPrinted>
  <dcterms:created xsi:type="dcterms:W3CDTF">2020-05-20T18:54:00Z</dcterms:created>
  <dcterms:modified xsi:type="dcterms:W3CDTF">2020-05-20T18:54:00Z</dcterms:modified>
</cp:coreProperties>
</file>